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2"/>
        <w:gridCol w:w="1322"/>
        <w:gridCol w:w="680"/>
        <w:gridCol w:w="2918"/>
        <w:gridCol w:w="2337"/>
        <w:gridCol w:w="1274"/>
        <w:gridCol w:w="999"/>
        <w:gridCol w:w="546"/>
      </w:tblGrid>
      <w:tr w:rsidR="00722D92" w:rsidRPr="001814D4" w:rsidTr="008E0CC5">
        <w:trPr>
          <w:gridAfter w:val="1"/>
          <w:wAfter w:w="547" w:type="dxa"/>
          <w:trHeight w:val="868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:rsidTr="00010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4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603" w:type="dxa"/>
            <w:gridSpan w:val="2"/>
          </w:tcPr>
          <w:p w:rsidR="00524EE9" w:rsidRPr="00010323" w:rsidRDefault="00524EE9" w:rsidP="008E0CC5">
            <w:pPr>
              <w:rPr>
                <w:b/>
              </w:rPr>
            </w:pPr>
            <w:r w:rsidRPr="00010323">
              <w:rPr>
                <w:b/>
              </w:rPr>
              <w:t>HTU/P</w:t>
            </w:r>
            <w:r w:rsidR="00EE407D" w:rsidRPr="00010323">
              <w:rPr>
                <w:b/>
              </w:rPr>
              <w:t>10</w:t>
            </w:r>
          </w:p>
        </w:tc>
        <w:tc>
          <w:tcPr>
            <w:tcW w:w="234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260" w:type="dxa"/>
          </w:tcPr>
          <w:p w:rsidR="00524EE9" w:rsidRPr="00010323" w:rsidRDefault="00524EE9" w:rsidP="00FF6F2D">
            <w:pPr>
              <w:rPr>
                <w:b/>
              </w:rPr>
            </w:pPr>
            <w:r w:rsidRPr="00010323">
              <w:rPr>
                <w:b/>
              </w:rPr>
              <w:t>9/11/2017</w:t>
            </w:r>
          </w:p>
        </w:tc>
      </w:tr>
      <w:tr w:rsidR="00524EE9" w:rsidTr="00010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48" w:type="dxa"/>
        </w:trPr>
        <w:tc>
          <w:tcPr>
            <w:tcW w:w="2337" w:type="dxa"/>
            <w:gridSpan w:val="2"/>
          </w:tcPr>
          <w:p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603" w:type="dxa"/>
            <w:gridSpan w:val="2"/>
          </w:tcPr>
          <w:p w:rsidR="00524EE9" w:rsidRPr="006667F1" w:rsidRDefault="002D64EE" w:rsidP="002D64EE">
            <w:pPr>
              <w:rPr>
                <w:b/>
                <w:sz w:val="22"/>
                <w:szCs w:val="22"/>
              </w:rPr>
            </w:pPr>
            <w:r w:rsidRPr="006667F1">
              <w:rPr>
                <w:rFonts w:ascii="Arial" w:hAnsi="Arial" w:cs="Arial"/>
                <w:b/>
                <w:sz w:val="22"/>
                <w:szCs w:val="22"/>
              </w:rPr>
              <w:t xml:space="preserve">University Services &amp; Project Management Department </w:t>
            </w:r>
          </w:p>
        </w:tc>
        <w:tc>
          <w:tcPr>
            <w:tcW w:w="234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260" w:type="dxa"/>
          </w:tcPr>
          <w:p w:rsidR="00524EE9" w:rsidRPr="00010323" w:rsidRDefault="00524EE9" w:rsidP="00FF6F2D">
            <w:pPr>
              <w:rPr>
                <w:b/>
              </w:rPr>
            </w:pPr>
            <w:r w:rsidRPr="00010323">
              <w:rPr>
                <w:b/>
              </w:rPr>
              <w:t>9/11/2017</w:t>
            </w:r>
          </w:p>
        </w:tc>
      </w:tr>
      <w:tr w:rsidR="00524EE9" w:rsidTr="00010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4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603" w:type="dxa"/>
            <w:gridSpan w:val="2"/>
          </w:tcPr>
          <w:p w:rsidR="00524EE9" w:rsidRPr="006667F1" w:rsidRDefault="002D64EE" w:rsidP="00FF6F2D">
            <w:pPr>
              <w:rPr>
                <w:b/>
                <w:sz w:val="22"/>
                <w:szCs w:val="22"/>
              </w:rPr>
            </w:pPr>
            <w:r w:rsidRPr="006667F1">
              <w:rPr>
                <w:rFonts w:ascii="Arial" w:hAnsi="Arial" w:cs="Arial"/>
                <w:b/>
                <w:sz w:val="22"/>
                <w:szCs w:val="22"/>
              </w:rPr>
              <w:t>University Services Department and Deanship of the programmes</w:t>
            </w:r>
          </w:p>
        </w:tc>
        <w:tc>
          <w:tcPr>
            <w:tcW w:w="2340" w:type="dxa"/>
          </w:tcPr>
          <w:p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:rsidR="006667F1" w:rsidRPr="00524EE9" w:rsidRDefault="005E4D05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4</w:t>
            </w:r>
          </w:p>
        </w:tc>
        <w:tc>
          <w:tcPr>
            <w:tcW w:w="1260" w:type="dxa"/>
          </w:tcPr>
          <w:p w:rsidR="00524EE9" w:rsidRPr="00010323" w:rsidRDefault="004A6038" w:rsidP="00FF6F2D">
            <w:pPr>
              <w:rPr>
                <w:b/>
              </w:rPr>
            </w:pPr>
            <w:r>
              <w:rPr>
                <w:b/>
                <w:color w:val="00B050"/>
              </w:rPr>
              <w:t>9/11/2022</w:t>
            </w:r>
          </w:p>
        </w:tc>
      </w:tr>
      <w:tr w:rsidR="00524EE9" w:rsidTr="000103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48" w:type="dxa"/>
        </w:trPr>
        <w:tc>
          <w:tcPr>
            <w:tcW w:w="2337" w:type="dxa"/>
            <w:gridSpan w:val="2"/>
          </w:tcPr>
          <w:p w:rsidR="00524EE9" w:rsidRPr="00214AB7" w:rsidRDefault="0001032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603" w:type="dxa"/>
            <w:gridSpan w:val="2"/>
          </w:tcPr>
          <w:p w:rsidR="00524EE9" w:rsidRPr="00010323" w:rsidRDefault="00010323" w:rsidP="00FF6F2D">
            <w:pPr>
              <w:rPr>
                <w:b/>
              </w:rPr>
            </w:pPr>
            <w:r>
              <w:rPr>
                <w:b/>
              </w:rPr>
              <w:t xml:space="preserve">Rumiana Bahova </w:t>
            </w:r>
            <w:proofErr w:type="spellStart"/>
            <w:r>
              <w:rPr>
                <w:b/>
              </w:rPr>
              <w:t>Nuseibeh</w:t>
            </w:r>
            <w:proofErr w:type="spellEnd"/>
          </w:p>
        </w:tc>
        <w:tc>
          <w:tcPr>
            <w:tcW w:w="2340" w:type="dxa"/>
          </w:tcPr>
          <w:p w:rsidR="00524EE9" w:rsidRPr="00524EE9" w:rsidRDefault="006667F1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</w:t>
            </w:r>
          </w:p>
        </w:tc>
        <w:tc>
          <w:tcPr>
            <w:tcW w:w="1260" w:type="dxa"/>
          </w:tcPr>
          <w:p w:rsidR="00524EE9" w:rsidRPr="00010323" w:rsidRDefault="004A6038" w:rsidP="00FF6F2D">
            <w:pPr>
              <w:rPr>
                <w:b/>
              </w:rPr>
            </w:pPr>
            <w:r>
              <w:rPr>
                <w:b/>
                <w:color w:val="FF0000"/>
              </w:rPr>
              <w:t>9/11/2023</w:t>
            </w:r>
          </w:p>
        </w:tc>
      </w:tr>
      <w:tr w:rsidR="00B23F0E" w:rsidRPr="001814D4" w:rsidTr="00524EE9">
        <w:tc>
          <w:tcPr>
            <w:tcW w:w="11088" w:type="dxa"/>
            <w:gridSpan w:val="8"/>
          </w:tcPr>
          <w:p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:rsidR="00524EE9" w:rsidRPr="00A72A95" w:rsidRDefault="000175C9" w:rsidP="00A72A95">
            <w:pPr>
              <w:pStyle w:val="UnitTitle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C28BD4" wp14:editId="787AF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6029325" cy="1581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5C9" w:rsidRPr="00774756" w:rsidRDefault="000175C9" w:rsidP="000175C9">
                                  <w:pPr>
                                    <w:pStyle w:val="UnitTitle"/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  <w:t>ACCREDITED PROGRAMMS</w:t>
                                  </w:r>
                                </w:p>
                                <w:p w:rsidR="000175C9" w:rsidRPr="00774756" w:rsidRDefault="000175C9" w:rsidP="000175C9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  <w:t>School of Engineering Technology (SET)</w:t>
                                  </w:r>
                                </w:p>
                                <w:p w:rsidR="005E4D05" w:rsidRPr="00774756" w:rsidRDefault="005E4D05" w:rsidP="005E4D05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School of Built Environment Engineering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 SBEE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0175C9" w:rsidRPr="00774756" w:rsidRDefault="000175C9" w:rsidP="000175C9">
                                  <w:pP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School of Computing </w:t>
                                  </w:r>
                                  <w:proofErr w:type="gramStart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 CS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+ IS)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8BD4" id="Rectangle 1" o:spid="_x0000_s1026" style="position:absolute;margin-left:0;margin-top:.65pt;width:474.75pt;height:1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" fillcolor="#b9cde5" strokecolor="#385d8a" strokeweight="2pt">
                      <v:textbox>
                        <w:txbxContent>
                          <w:p w:rsidR="000175C9" w:rsidRPr="00774756" w:rsidRDefault="000175C9" w:rsidP="000175C9">
                            <w:pPr>
                              <w:pStyle w:val="UnitTitle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ACCREDITED PROGRAMMS</w:t>
                            </w:r>
                          </w:p>
                          <w:p w:rsidR="000175C9" w:rsidRPr="00774756" w:rsidRDefault="000175C9" w:rsidP="000175C9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  <w:t>School of Engineering Technology (SET)</w:t>
                            </w:r>
                          </w:p>
                          <w:p w:rsidR="005E4D05" w:rsidRPr="00774756" w:rsidRDefault="005E4D05" w:rsidP="005E4D05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of Built Environment Engineering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( SBEE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175C9" w:rsidRPr="00774756" w:rsidRDefault="000175C9" w:rsidP="000175C9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School of Computing </w:t>
                            </w:r>
                            <w:proofErr w:type="gramStart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 CS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IS)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2D92" w:rsidRPr="001814D4" w:rsidTr="00524EE9">
        <w:trPr>
          <w:gridAfter w:val="1"/>
          <w:wAfter w:w="547" w:type="dxa"/>
          <w:trHeight w:val="759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80"/>
        </w:trPr>
        <w:tc>
          <w:tcPr>
            <w:tcW w:w="3018" w:type="dxa"/>
            <w:gridSpan w:val="3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23" w:type="dxa"/>
            <w:gridSpan w:val="4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52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</w:trPr>
        <w:tc>
          <w:tcPr>
            <w:tcW w:w="1013" w:type="dxa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28" w:type="dxa"/>
            <w:gridSpan w:val="6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:rsidR="00722D92" w:rsidRPr="00A72A95" w:rsidRDefault="005F182F" w:rsidP="000D7C13">
      <w:pPr>
        <w:spacing w:line="360" w:lineRule="auto"/>
        <w:rPr>
          <w:rFonts w:asciiTheme="majorBidi" w:hAnsiTheme="majorBidi" w:cstheme="majorBidi"/>
          <w:sz w:val="40"/>
          <w:szCs w:val="28"/>
        </w:rPr>
      </w:pPr>
      <w:r w:rsidRPr="00A72A9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1" locked="0" layoutInCell="1" allowOverlap="1" wp14:anchorId="77B3A4B9" wp14:editId="41C3429F">
            <wp:simplePos x="0" y="0"/>
            <wp:positionH relativeFrom="page">
              <wp:posOffset>861</wp:posOffset>
            </wp:positionH>
            <wp:positionV relativeFrom="paragraph">
              <wp:posOffset>-955675</wp:posOffset>
            </wp:positionV>
            <wp:extent cx="7766050" cy="5175189"/>
            <wp:effectExtent l="0" t="0" r="6350" b="6985"/>
            <wp:wrapNone/>
            <wp:docPr id="2" name="Picture 2" descr="https://static.wixstatic.com/media/d9ef38_c485e802f8de4adf8f348f4295470c85~mv2_d_6480_4320_s_4_2.png/v1/fill/w_1100,h_733,al_c,usm_0.66_1.00_0.01/d9ef38_c485e802f8de4adf8f348f4295470c85~mv2_d_6480_4320_s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9ef38_c485e802f8de4adf8f348f4295470c85~mv2_d_6480_4320_s_4_2.png/v1/fill/w_1100,h_733,al_c,usm_0.66_1.00_0.01/d9ef38_c485e802f8de4adf8f348f4295470c85~mv2_d_6480_4320_s_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1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530387" w:rsidRDefault="00530387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4A6038" w:rsidRDefault="004A6038" w:rsidP="004A6038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>Th</w:t>
      </w:r>
      <w:r w:rsidR="00D17488">
        <w:rPr>
          <w:rFonts w:asciiTheme="majorBidi" w:hAnsiTheme="majorBidi" w:cstheme="majorBidi"/>
          <w:b/>
          <w:highlight w:val="yellow"/>
        </w:rPr>
        <w:t>is Document was last revised : 9</w:t>
      </w:r>
      <w:bookmarkStart w:id="0" w:name="_GoBack"/>
      <w:bookmarkEnd w:id="0"/>
      <w:r>
        <w:rPr>
          <w:rFonts w:asciiTheme="majorBidi" w:hAnsiTheme="majorBidi" w:cstheme="majorBidi"/>
          <w:b/>
          <w:highlight w:val="yellow"/>
        </w:rPr>
        <w:t>th November 2022</w:t>
      </w:r>
    </w:p>
    <w:p w:rsidR="004A6038" w:rsidRDefault="004A6038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0D7C13" w:rsidRDefault="00467DC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GB"/>
        </w:rPr>
        <w:t>Risk A</w:t>
      </w:r>
      <w:r w:rsidR="002D64EE" w:rsidRPr="002D64EE">
        <w:rPr>
          <w:rFonts w:asciiTheme="majorBidi" w:hAnsiTheme="majorBidi" w:cstheme="majorBidi"/>
          <w:b/>
          <w:bCs/>
          <w:sz w:val="36"/>
          <w:szCs w:val="36"/>
          <w:lang w:val="en-GB"/>
        </w:rPr>
        <w:t>ssessment</w:t>
      </w:r>
      <w:proofErr w:type="gramStart"/>
      <w:r w:rsidR="005D742C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, </w:t>
      </w:r>
      <w:r w:rsidR="002D64EE" w:rsidRPr="002D64EE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Health</w:t>
      </w:r>
      <w:proofErr w:type="gramEnd"/>
      <w:r w:rsidR="002D64EE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r w:rsidR="002D64EE" w:rsidRPr="002D64EE">
        <w:rPr>
          <w:rFonts w:asciiTheme="majorBidi" w:hAnsiTheme="majorBidi" w:cstheme="majorBidi"/>
          <w:b/>
          <w:bCs/>
          <w:sz w:val="36"/>
          <w:szCs w:val="36"/>
          <w:lang w:val="en-GB"/>
        </w:rPr>
        <w:t>and Safety</w:t>
      </w:r>
      <w:r w:rsidR="002D64EE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r w:rsidR="00804A70" w:rsidRPr="00FC7632">
        <w:rPr>
          <w:rFonts w:asciiTheme="majorBidi" w:hAnsiTheme="majorBidi" w:cstheme="majorBidi"/>
          <w:b/>
          <w:bCs/>
          <w:sz w:val="36"/>
          <w:szCs w:val="36"/>
          <w:lang w:val="en-GB"/>
        </w:rPr>
        <w:t>Policy</w:t>
      </w:r>
    </w:p>
    <w:p w:rsidR="006667F1" w:rsidRPr="00FC7632" w:rsidRDefault="006667F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</w:pPr>
      <w:r w:rsidRPr="00CA37E8"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  <w:t>DEFINITIONS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</w:pPr>
    </w:p>
    <w:p w:rsidR="002D64EE" w:rsidRPr="00CA37E8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  <w:lang w:val="en-GB"/>
        </w:rPr>
      </w:pPr>
      <w:r w:rsidRPr="00CA37E8">
        <w:rPr>
          <w:rFonts w:ascii="Calibri-Bold" w:hAnsi="Calibri-Bold" w:cs="Calibri-Bold"/>
          <w:b/>
          <w:bCs/>
          <w:color w:val="000000"/>
          <w:sz w:val="21"/>
          <w:szCs w:val="21"/>
          <w:lang w:val="en-GB"/>
        </w:rPr>
        <w:t>Risk assessment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: A structured and systematic procedure for identifying hazards and evaluating</w:t>
      </w:r>
      <w:r w:rsidR="00792327" w:rsidRPr="00CA37E8">
        <w:rPr>
          <w:rFonts w:ascii="Calibri" w:hAnsi="Calibri" w:cs="Calibri"/>
          <w:color w:val="000000"/>
          <w:sz w:val="21"/>
          <w:szCs w:val="21"/>
          <w:lang w:val="en-GB"/>
        </w:rPr>
        <w:t xml:space="preserve"> 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risks in order to prioritise decisions to reduce risks to an acceptable level.</w:t>
      </w:r>
    </w:p>
    <w:p w:rsidR="002D64EE" w:rsidRPr="00CA37E8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  <w:lang w:val="en-GB"/>
        </w:rPr>
      </w:pPr>
      <w:r w:rsidRPr="00CA37E8">
        <w:rPr>
          <w:rFonts w:ascii="Calibri-Bold" w:hAnsi="Calibri-Bold" w:cs="Calibri-Bold"/>
          <w:b/>
          <w:bCs/>
          <w:color w:val="000000"/>
          <w:sz w:val="21"/>
          <w:szCs w:val="21"/>
          <w:lang w:val="en-GB"/>
        </w:rPr>
        <w:t>Hazard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: Something with the inherent ‘potential to cause harm’</w:t>
      </w:r>
      <w:r w:rsidR="00792327" w:rsidRPr="00CA37E8">
        <w:rPr>
          <w:rFonts w:ascii="Calibri" w:hAnsi="Calibri" w:cs="Calibri"/>
          <w:color w:val="000000"/>
          <w:sz w:val="21"/>
          <w:szCs w:val="21"/>
          <w:lang w:val="en-GB"/>
        </w:rPr>
        <w:t xml:space="preserve">. This can include substances, 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machines, and methods of work or work organisation.</w:t>
      </w:r>
    </w:p>
    <w:p w:rsidR="002D64EE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  <w:lang w:val="en-GB"/>
        </w:rPr>
      </w:pPr>
      <w:r w:rsidRPr="00CA37E8">
        <w:rPr>
          <w:rFonts w:ascii="Calibri-Bold" w:hAnsi="Calibri-Bold" w:cs="Calibri-Bold"/>
          <w:b/>
          <w:bCs/>
          <w:color w:val="000000"/>
          <w:sz w:val="21"/>
          <w:szCs w:val="21"/>
          <w:lang w:val="en-GB"/>
        </w:rPr>
        <w:t>Risk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: Is the chance, great or small, that someone will be harmed by the hazard. The</w:t>
      </w:r>
      <w:r w:rsidR="00CA37E8" w:rsidRPr="00CA37E8">
        <w:rPr>
          <w:rFonts w:ascii="Calibri" w:hAnsi="Calibri" w:cs="Calibri"/>
          <w:color w:val="000000"/>
          <w:sz w:val="21"/>
          <w:szCs w:val="21"/>
          <w:lang w:val="en-GB"/>
        </w:rPr>
        <w:t xml:space="preserve"> </w:t>
      </w:r>
      <w:r w:rsidRPr="00CA37E8">
        <w:rPr>
          <w:rFonts w:ascii="Calibri" w:hAnsi="Calibri" w:cs="Calibri"/>
          <w:color w:val="000000"/>
          <w:sz w:val="21"/>
          <w:szCs w:val="21"/>
          <w:lang w:val="en-GB"/>
        </w:rPr>
        <w:t>magnitude/scale of the risk is measured in terms of its consequences, frequency and severity</w:t>
      </w:r>
    </w:p>
    <w:p w:rsidR="00CA37E8" w:rsidRPr="00CA37E8" w:rsidRDefault="00CA37E8" w:rsidP="00CA37E8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</w:pPr>
      <w:r w:rsidRPr="00CA37E8"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  <w:t>RESPONSIBILITY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Garamond-Bold" w:hAnsi="Garamond-Bold" w:cs="Garamond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is committed to ensuring the health, safety and welfare of its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employees and students, and it will, so far as is reasonably practicable, establish</w:t>
      </w:r>
      <w:r w:rsidR="00181EBB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procedures and systems necessary to implement this commitment and to comply with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its statutory obligations on health and safety. It is the responsibility of each employee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and student to familiarise themselves and comply with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’s procedures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and systems on health and safety.</w:t>
      </w:r>
    </w:p>
    <w:p w:rsidR="002D64EE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While 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will take all reasonable steps to ensure the health and safety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of its employee and students, health and safety at work is also the responsibility of the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employees and students themselves. It is the duty of each employee and student to take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reasonable care of their own and other people’s health, safety and welfare and to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report any situation which may pose a serious or imminent threat to themselves or of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any other person. If an employee or a student is unsure how to perform a certain task or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feels it would be dangerous to perform a specific job or use specific equipment, then it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is the employee’s and student’s duty to report this as soon as possible to their line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manager, their health and safety representative or the safety officer. Alternatively, an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employee or a student </w:t>
      </w:r>
      <w:proofErr w:type="gramStart"/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may, if they prefer, invoke</w:t>
      </w:r>
      <w:proofErr w:type="gramEnd"/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’s formal grievance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procedure or they may make a complaint under 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’s provisions on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Disclosures in the Public Interest.</w:t>
      </w:r>
    </w:p>
    <w:p w:rsidR="00530387" w:rsidRPr="00530387" w:rsidRDefault="00530387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</w:pPr>
      <w:r w:rsidRPr="00530387"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 xml:space="preserve">During the Coronavirus Pandemic (COVID-19), HTU complied fully with the Government’s </w:t>
      </w:r>
      <w:proofErr w:type="gramStart"/>
      <w:r w:rsidRPr="00530387"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>defence  orders</w:t>
      </w:r>
      <w:proofErr w:type="gramEnd"/>
      <w:r w:rsidRPr="00530387"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>, health and  safety measures and lockdowns.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Disciplinary action under 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’s disciplinary procedure </w:t>
      </w:r>
      <w:proofErr w:type="gramStart"/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may be taken</w:t>
      </w:r>
      <w:proofErr w:type="gramEnd"/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against any employee and student who violates health and safety rules and procedures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or who fails to perform their duties under health and safety legislation. Depending on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the seriousness of the offence, it may amount to potential gross misconduct rendering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the employee and student liable to summary dismissal.</w:t>
      </w:r>
    </w:p>
    <w:p w:rsidR="00CA37E8" w:rsidRPr="00181EBB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lastRenderedPageBreak/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will provide and maintain a healthy and safe working environment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with the objective of minimising the number of instances of occupational accidents and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illnesses. </w:t>
      </w:r>
    </w:p>
    <w:p w:rsid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sz w:val="23"/>
          <w:szCs w:val="23"/>
          <w:lang w:val="en-GB"/>
        </w:rPr>
      </w:pPr>
      <w:r w:rsidRPr="006667F1">
        <w:rPr>
          <w:rFonts w:ascii="Calibri" w:hAnsi="Calibri" w:cs="Calibri"/>
          <w:b/>
          <w:i/>
          <w:color w:val="000000"/>
          <w:sz w:val="23"/>
          <w:szCs w:val="23"/>
          <w:lang w:val="en-GB"/>
        </w:rPr>
        <w:t xml:space="preserve">             </w:t>
      </w:r>
      <w:r w:rsidR="00CA37E8" w:rsidRPr="006667F1">
        <w:rPr>
          <w:rFonts w:ascii="Calibri" w:hAnsi="Calibri" w:cs="Calibri"/>
          <w:b/>
          <w:i/>
          <w:color w:val="000000"/>
          <w:sz w:val="23"/>
          <w:szCs w:val="23"/>
          <w:lang w:val="en-GB"/>
        </w:rPr>
        <w:t>HTU</w:t>
      </w:r>
      <w:r w:rsidR="002D64EE" w:rsidRPr="006667F1">
        <w:rPr>
          <w:rFonts w:ascii="Calibri" w:hAnsi="Calibri" w:cs="Calibri"/>
          <w:b/>
          <w:i/>
          <w:color w:val="000000"/>
          <w:sz w:val="23"/>
          <w:szCs w:val="23"/>
          <w:lang w:val="en-GB"/>
        </w:rPr>
        <w:t xml:space="preserve"> will pay particular attention to:</w:t>
      </w:r>
    </w:p>
    <w:p w:rsidR="006667F1" w:rsidRPr="006667F1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1"/>
          <w:szCs w:val="21"/>
          <w:lang w:val="en-GB"/>
        </w:rPr>
      </w:pP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Maintaining the workplace in a safe condition and providing adequate facilities and</w:t>
      </w:r>
      <w:r w:rsidR="00CA37E8" w:rsidRPr="00181EBB">
        <w:rPr>
          <w:rFonts w:ascii="Corbel" w:hAnsi="Corbel" w:cs="Corbel"/>
          <w:color w:val="000000"/>
          <w:sz w:val="21"/>
          <w:szCs w:val="21"/>
          <w:lang w:val="en-GB"/>
        </w:rPr>
        <w:t xml:space="preserve"> </w:t>
      </w: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arrangements for welfare at work.</w:t>
      </w:r>
    </w:p>
    <w:p w:rsidR="002D64EE" w:rsidRPr="00181EBB" w:rsidRDefault="002D64EE" w:rsidP="00B752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1"/>
          <w:szCs w:val="21"/>
          <w:lang w:val="en-GB"/>
        </w:rPr>
      </w:pP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Providing a safe means of access to and egress from the workplace.</w:t>
      </w:r>
    </w:p>
    <w:p w:rsidR="002D64EE" w:rsidRPr="00181EBB" w:rsidRDefault="002D64EE" w:rsidP="00B752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1"/>
          <w:szCs w:val="21"/>
          <w:lang w:val="en-GB"/>
        </w:rPr>
      </w:pP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The provision and maintenance of equipment and systems of work that are safe.</w:t>
      </w:r>
    </w:p>
    <w:p w:rsidR="002D64EE" w:rsidRPr="00181EBB" w:rsidRDefault="002D64EE" w:rsidP="00B752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1"/>
          <w:szCs w:val="21"/>
          <w:lang w:val="en-GB"/>
        </w:rPr>
      </w:pP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Arrangements for ensuring safety to health in connection with the use, handling,</w:t>
      </w:r>
      <w:r w:rsidR="00CA37E8" w:rsidRPr="00181EBB">
        <w:rPr>
          <w:rFonts w:ascii="Corbel" w:hAnsi="Corbel" w:cs="Corbel"/>
          <w:color w:val="000000"/>
          <w:sz w:val="21"/>
          <w:szCs w:val="21"/>
          <w:lang w:val="en-GB"/>
        </w:rPr>
        <w:t xml:space="preserve"> </w:t>
      </w: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storage and transport of articles and substances.</w:t>
      </w:r>
    </w:p>
    <w:p w:rsidR="002D64EE" w:rsidRPr="00181EBB" w:rsidRDefault="002D64EE" w:rsidP="00B752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1"/>
          <w:szCs w:val="21"/>
          <w:lang w:val="en-GB"/>
        </w:rPr>
      </w:pP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The provision of such information, instructions, training and supervision as is necessary</w:t>
      </w:r>
      <w:r w:rsidR="00CA37E8" w:rsidRPr="00181EBB">
        <w:rPr>
          <w:rFonts w:ascii="Corbel" w:hAnsi="Corbel" w:cs="Corbel"/>
          <w:color w:val="000000"/>
          <w:sz w:val="21"/>
          <w:szCs w:val="21"/>
          <w:lang w:val="en-GB"/>
        </w:rPr>
        <w:t xml:space="preserve"> </w:t>
      </w: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to ensure the health and safety at work of its employees and students and other</w:t>
      </w:r>
      <w:r w:rsidR="00CA37E8" w:rsidRPr="00181EBB">
        <w:rPr>
          <w:rFonts w:ascii="Corbel" w:hAnsi="Corbel" w:cs="Corbel"/>
          <w:color w:val="000000"/>
          <w:sz w:val="21"/>
          <w:szCs w:val="21"/>
          <w:lang w:val="en-GB"/>
        </w:rPr>
        <w:t xml:space="preserve"> </w:t>
      </w:r>
      <w:r w:rsidRPr="00181EBB">
        <w:rPr>
          <w:rFonts w:ascii="Corbel" w:hAnsi="Corbel" w:cs="Corbel"/>
          <w:color w:val="000000"/>
          <w:sz w:val="21"/>
          <w:szCs w:val="21"/>
          <w:lang w:val="en-GB"/>
        </w:rPr>
        <w:t>persons.</w:t>
      </w:r>
    </w:p>
    <w:p w:rsid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SymbolMT" w:eastAsia="SymbolMT" w:hAnsi="Garamond-Bold" w:cs="SymbolMT"/>
          <w:color w:val="000000"/>
          <w:sz w:val="23"/>
          <w:szCs w:val="23"/>
          <w:lang w:val="en-GB"/>
        </w:rPr>
      </w:pPr>
    </w:p>
    <w:p w:rsidR="002D64EE" w:rsidRPr="00181EBB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also recognises its duty to protect the health and safety of all visitors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to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, including contractors and temporary workers, as well as any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members of the public who might be affected by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’s work operations.</w:t>
      </w:r>
    </w:p>
    <w:p w:rsid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CA37E8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HTU University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 President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has overall respons</w:t>
      </w:r>
      <w:r w:rsidR="004A6038">
        <w:rPr>
          <w:rFonts w:ascii="Calibri" w:hAnsi="Calibri" w:cs="Calibri"/>
          <w:color w:val="000000"/>
          <w:sz w:val="23"/>
          <w:szCs w:val="23"/>
          <w:lang w:val="en-GB"/>
        </w:rPr>
        <w:t>ibility for health and safety at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. The safety officer has responsibility for overseeing, implementing and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monitoring health and safety procedures in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and for reporting back to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the Board on health and safety matters. The safety officer also conducts regular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inspections of the workplace, maintains safety records and investigates and reports on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accidents at work.</w:t>
      </w:r>
    </w:p>
    <w:p w:rsid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Training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Safety training is an integral part of an effective health and safety programme. It is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essential that every employee and student is trained to perform their job safely. All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employees and students will be trained in safe working practices and procedures.</w:t>
      </w:r>
    </w:p>
    <w:p w:rsidR="00CA37E8" w:rsidRP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Training will include instruction on the safe use of equipment provided.</w:t>
      </w:r>
    </w:p>
    <w:p w:rsidR="00CA37E8" w:rsidRP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Employees and students at special risk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recognises that some workers may from time to time be at increased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risk of injury or ill‐health resulting from work activities.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therefore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requires that all employees and students advise their line manager if they become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aware of any change in their personal circumstances which could result in their being at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increased risk. This could include medical conditions, permanent or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temporary disability,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181EBB">
        <w:rPr>
          <w:rFonts w:ascii="Calibri" w:hAnsi="Calibri" w:cs="Calibri"/>
          <w:color w:val="000000"/>
          <w:sz w:val="23"/>
          <w:szCs w:val="23"/>
          <w:lang w:val="en-GB"/>
        </w:rPr>
        <w:t>taking medication and pregnancy.</w:t>
      </w:r>
    </w:p>
    <w:p w:rsid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6667F1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6667F1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6667F1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6667F1" w:rsidRPr="00CA37E8" w:rsidRDefault="006667F1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First aid and reporting accidents at work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 First Aid box is located on the main floor. All employees and students will be shown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the location of the first aid box and will be given the names of the designated first aid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personnel. All injuries, however small, sustained by a person at work must be reported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to their line manager or the safety officer and recorded in the accident book. Accident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records are crucial to the effective monitoring of health and safety procedures and must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therefore be accurate and comprehensive. The safety officer will inspect the accident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book on a regular basis and all accidents will be investigated and a report prepared, with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any necessary action being taken to prevent a recurrence of the problem.</w:t>
      </w:r>
    </w:p>
    <w:p w:rsidR="00CA37E8" w:rsidRP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Fire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Fire is a significant risk within the workplace. All employees and students have a duty to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conduct their operations in such a way as to minimise the risk of fire and they are under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 duty to report immediately any fire, smoke or potential fire hazards, such as faulty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electric cable or loose connections. Employees and students should never attempt to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repair or interfere with electrical equipment or wiring themselves. The safety officer is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responsible for the maintenance and testing of fire alarms and fire fighting, prevention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and detection equipment.</w:t>
      </w:r>
    </w:p>
    <w:p w:rsidR="00CA37E8" w:rsidRP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Fire extinguishers are located at strategic points throughout the workplace. If fire is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discovered, it is the responsibility of any present to help evacuate the building.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Employees and students are expected to tackle a fire themselves only if it would pose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no threat to their personal safety to do so. If the situation is dangerous or potentially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dangerous, the employee or student should evacuate the building immediately.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All employees and students must ensure they are familiar with their evacuation route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and designated assembly point in case of fire. Practice fire drills will be conducted on a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regular basis to ensure employee and student familiarity with emergency evacuation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procedures.</w:t>
      </w:r>
    </w:p>
    <w:p w:rsidR="00CA37E8" w:rsidRPr="00CA37E8" w:rsidRDefault="00CA37E8" w:rsidP="00CA37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Default="00CA37E8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HTU</w:t>
      </w:r>
      <w:r w:rsidR="002D64EE" w:rsidRPr="00181EBB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 xml:space="preserve"> safety rules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All employees and students should be aware of and adhere to 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’s rules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and procedures on health and safety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All employees and students must immediately report any unsafe working practices or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conditions to their line manager, their health and safety representative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Horseplay, practical joking, running in the workplace, misuse of equipment or any other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acts which might jeopardise the health and safety of any other person are forbidden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Any person whose levels of alertness are reduced due to illness or fatigue will not be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allowed to work if this might jeopardise the health and safety of any person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lastRenderedPageBreak/>
        <w:t>Employees and students must not adjust, move or otherwise tamper with any electrical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equipment or machinery in a manner not within the scope of their job duties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No employee or student should undertake a job which appears to be unsafe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No employee or student should undertake a job until they have received adequate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safety instruction and they are authorised to carry out the task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All injuries must be reported to the employee’s and student’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s line dean or head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All materials must be properly and safely used and when not in use properly and safely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secured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Work should be well‐planned to avoid injuries in the handling of heavy materials and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while using equipment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 and students should take care to ensure that all protective guards and other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safety devices are properly fitted and in good working order and must immediately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report a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ny defects to their line dean or director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Suitable clothing and foo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>twear must be worn at all times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Work stations and work sites must be kept clean and tidy and any spillage must be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cleaned up immediately</w:t>
      </w:r>
    </w:p>
    <w:p w:rsidR="002D64EE" w:rsidRPr="00181EBB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Employee and students should use handrails when going up and down stairs, should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never read while walking, must close filing cabinet drawers when not in use and must</w:t>
      </w:r>
      <w:r w:rsidR="00CA37E8" w:rsidRPr="00181EBB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181EBB">
        <w:rPr>
          <w:rFonts w:ascii="Calibri" w:hAnsi="Calibri" w:cs="Calibri"/>
          <w:color w:val="000000"/>
          <w:sz w:val="23"/>
          <w:szCs w:val="23"/>
          <w:lang w:val="en-GB"/>
        </w:rPr>
        <w:t>keep all floor areas free of obstruction.</w:t>
      </w:r>
    </w:p>
    <w:p w:rsid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782470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Access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Walkways and passageways must be kept clear and free from obstructions at all times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If a walkway or passageway becomes wet it should be clearly marked with warning signs</w:t>
      </w:r>
      <w:r w:rsidR="00CA37E8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and any liquid spilt on the floor should be wiped up immediately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Trailing cables should not be left in any passageway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Where objects are stored in or around a passageway, care must be taken to ensure that</w:t>
      </w:r>
      <w:r w:rsidR="00CA37E8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no long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or sharp edges jut out into the passageway</w:t>
      </w:r>
    </w:p>
    <w:p w:rsidR="00CA37E8" w:rsidRDefault="00CA37E8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782470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Tools and equipment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782470" w:rsidRDefault="00CA37E8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HTU</w:t>
      </w:r>
      <w:r w:rsidR="002D64EE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machinery, tools and equipment are only to be used by qualified and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2D64EE" w:rsidRPr="00782470">
        <w:rPr>
          <w:rFonts w:ascii="Calibri" w:hAnsi="Calibri" w:cs="Calibri"/>
          <w:color w:val="000000"/>
          <w:sz w:val="23"/>
          <w:szCs w:val="23"/>
          <w:lang w:val="en-GB"/>
        </w:rPr>
        <w:t>authorised personnel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It is the responsibility of all employee and students to ensure that any tools or</w:t>
      </w:r>
      <w:r w:rsidR="00CA37E8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equipment they use are in a good and safe condition. Any tools or equipment which are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="00782470">
        <w:rPr>
          <w:rFonts w:ascii="Calibri" w:hAnsi="Calibri" w:cs="Calibri"/>
          <w:color w:val="000000"/>
          <w:sz w:val="23"/>
          <w:szCs w:val="23"/>
          <w:lang w:val="en-GB"/>
        </w:rPr>
        <w:t>defective must be reported to next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line manager or to the safety officer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All tools must be properly and safely stored when not in use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Approved personal protective equipment must be properly used where appropriate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Employee and students are prohibited from using any tool or piece of equipment for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any purpose other than its intended purpose.</w:t>
      </w:r>
    </w:p>
    <w:p w:rsidR="00181EBB" w:rsidRDefault="00181EBB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6667F1" w:rsidRDefault="006667F1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6667F1" w:rsidRDefault="006667F1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6667F1" w:rsidRDefault="006667F1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782470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Manual handling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Employee and students should not attempt to lift or move a load which is too heavy to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manage comfortably. Employee and students should ask for assistance if there is any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danger of strain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When lifting an object off the ground, employee and students should assume a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squatting position, keeping the back straight. The load should be lifted by straightening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the knees, not the back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Employee and students should not attempt to obtain items from shelves which are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beyond their reach. A ladder or stepping stool should be used. Employee and students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should not use chairs or any makeshift device for climbing and should never climb up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the shelves themselves.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the load to be lifted or moved must be inspected for sharp edges and wet patches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the route over which the load is to be lifted should be inspected to ensure it is free of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obstructions</w:t>
      </w:r>
    </w:p>
    <w:p w:rsidR="00181EBB" w:rsidRDefault="00181EBB" w:rsidP="00181E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181EBB" w:rsidRPr="00CA37E8" w:rsidRDefault="00181EBB" w:rsidP="00181E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782470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Risk Assessment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Correctly and accurately identifies a hazard.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Disregards inconsequential risks and those risks associated with life in general.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Determines the likelihood of injury or harm arising.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Quantifies the severity of the consequences and the numbers of people who would be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affected.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Takes into account any existing control measures.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Identifies any specific legal duty or requirement relating to the hazard.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Will remain valid for a reasonable period of time.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Provides sufficient information to enable the Dean/Director/Head to decide upon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appropriate control measures, taking into account the latest scientific developments</w:t>
      </w:r>
      <w:r w:rsidR="00181EBB" w:rsidRPr="00782470">
        <w:rPr>
          <w:rFonts w:ascii="Calibri" w:hAnsi="Calibri" w:cs="Calibri"/>
          <w:color w:val="000000"/>
          <w:sz w:val="23"/>
          <w:szCs w:val="23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and advances.</w:t>
      </w:r>
    </w:p>
    <w:p w:rsidR="002D64EE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n-GB"/>
        </w:rPr>
      </w:pPr>
      <w:r w:rsidRPr="00782470">
        <w:rPr>
          <w:rFonts w:ascii="Calibri" w:hAnsi="Calibri" w:cs="Calibri"/>
          <w:color w:val="000000"/>
          <w:sz w:val="23"/>
          <w:szCs w:val="23"/>
          <w:lang w:val="en-GB"/>
        </w:rPr>
        <w:t>Enables the college to prioritise remedial measures</w:t>
      </w:r>
    </w:p>
    <w:p w:rsidR="00181EBB" w:rsidRDefault="00181EBB" w:rsidP="002D64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D64EE" w:rsidRDefault="002D64EE" w:rsidP="00B75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  <w:r w:rsidRPr="00782470"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  <w:t>Evaluating the risk and setting priorities</w:t>
      </w:r>
    </w:p>
    <w:p w:rsidR="006667F1" w:rsidRPr="006667F1" w:rsidRDefault="006667F1" w:rsidP="006667F1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sz w:val="23"/>
          <w:szCs w:val="23"/>
          <w:lang w:val="en-GB"/>
        </w:rPr>
      </w:pPr>
    </w:p>
    <w:p w:rsidR="00287672" w:rsidRPr="00782470" w:rsidRDefault="002D64EE" w:rsidP="00B752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782470">
        <w:rPr>
          <w:rFonts w:ascii="Calibri" w:hAnsi="Calibri" w:cs="Calibri"/>
          <w:color w:val="000000"/>
          <w:sz w:val="21"/>
          <w:szCs w:val="21"/>
          <w:lang w:val="en-GB"/>
        </w:rPr>
        <w:t>The risk assessment should enable Schools/Services to priori</w:t>
      </w:r>
      <w:r w:rsidR="00181EBB" w:rsidRPr="00782470">
        <w:rPr>
          <w:rFonts w:ascii="Calibri" w:hAnsi="Calibri" w:cs="Calibri"/>
          <w:color w:val="000000"/>
          <w:sz w:val="21"/>
          <w:szCs w:val="21"/>
          <w:lang w:val="en-GB"/>
        </w:rPr>
        <w:t xml:space="preserve">tise remedial measures. In many </w:t>
      </w:r>
      <w:r w:rsidRPr="00782470">
        <w:rPr>
          <w:rFonts w:ascii="Calibri" w:hAnsi="Calibri" w:cs="Calibri"/>
          <w:color w:val="000000"/>
          <w:sz w:val="21"/>
          <w:szCs w:val="21"/>
          <w:lang w:val="en-GB"/>
        </w:rPr>
        <w:t>cases it will be clear that some risks require attention before others. Where there is uncertainty</w:t>
      </w:r>
      <w:r w:rsidR="00181EBB" w:rsidRPr="00782470">
        <w:rPr>
          <w:rFonts w:ascii="Calibri" w:hAnsi="Calibri" w:cs="Calibri"/>
          <w:color w:val="000000"/>
          <w:sz w:val="21"/>
          <w:szCs w:val="21"/>
          <w:lang w:val="en-GB"/>
        </w:rPr>
        <w:t xml:space="preserve"> </w:t>
      </w:r>
      <w:r w:rsidRPr="00782470">
        <w:rPr>
          <w:rFonts w:ascii="Calibri" w:hAnsi="Calibri" w:cs="Calibri"/>
          <w:color w:val="000000"/>
          <w:sz w:val="21"/>
          <w:szCs w:val="21"/>
          <w:lang w:val="en-GB"/>
        </w:rPr>
        <w:t xml:space="preserve">a risk rating may be attributed to each identified hazard. The factors relating to </w:t>
      </w:r>
      <w:r w:rsidRPr="00782470">
        <w:rPr>
          <w:rFonts w:ascii="Calibri-Bold" w:hAnsi="Calibri-Bold" w:cs="Calibri-Bold"/>
          <w:b/>
          <w:bCs/>
          <w:color w:val="000000"/>
          <w:sz w:val="21"/>
          <w:szCs w:val="21"/>
          <w:lang w:val="en-GB"/>
        </w:rPr>
        <w:t xml:space="preserve">severity </w:t>
      </w:r>
      <w:r w:rsidRPr="00782470">
        <w:rPr>
          <w:rFonts w:ascii="Calibri" w:hAnsi="Calibri" w:cs="Calibri"/>
          <w:color w:val="000000"/>
          <w:sz w:val="21"/>
          <w:szCs w:val="21"/>
          <w:lang w:val="en-GB"/>
        </w:rPr>
        <w:t>and</w:t>
      </w:r>
      <w:r w:rsidR="00181EBB" w:rsidRPr="00782470">
        <w:rPr>
          <w:rFonts w:ascii="Calibri" w:hAnsi="Calibri" w:cs="Calibri"/>
          <w:color w:val="000000"/>
          <w:sz w:val="21"/>
          <w:szCs w:val="21"/>
          <w:lang w:val="en-GB"/>
        </w:rPr>
        <w:t xml:space="preserve"> </w:t>
      </w:r>
      <w:r w:rsidRPr="00782470">
        <w:rPr>
          <w:rFonts w:ascii="Calibri-Bold" w:hAnsi="Calibri-Bold" w:cs="Calibri-Bold"/>
          <w:b/>
          <w:bCs/>
          <w:color w:val="000000"/>
          <w:sz w:val="21"/>
          <w:szCs w:val="21"/>
          <w:lang w:val="en-GB"/>
        </w:rPr>
        <w:t xml:space="preserve">likelihood </w:t>
      </w:r>
      <w:r w:rsidRPr="00782470">
        <w:rPr>
          <w:rFonts w:ascii="Calibri" w:hAnsi="Calibri" w:cs="Calibri"/>
          <w:color w:val="000000"/>
          <w:sz w:val="21"/>
          <w:szCs w:val="21"/>
          <w:lang w:val="en-GB"/>
        </w:rPr>
        <w:t>of harm are given a numerical value and then</w:t>
      </w:r>
      <w:r w:rsidR="00181EBB" w:rsidRPr="00782470">
        <w:rPr>
          <w:rFonts w:ascii="Calibri" w:hAnsi="Calibri" w:cs="Calibri"/>
          <w:color w:val="000000"/>
          <w:sz w:val="21"/>
          <w:szCs w:val="21"/>
          <w:lang w:val="en-GB"/>
        </w:rPr>
        <w:t xml:space="preserve"> </w:t>
      </w:r>
      <w:r w:rsidR="00181EBB" w:rsidRPr="00782470">
        <w:rPr>
          <w:rFonts w:ascii="Calibri" w:hAnsi="Calibri" w:cs="Calibri"/>
          <w:sz w:val="21"/>
          <w:szCs w:val="21"/>
        </w:rPr>
        <w:t xml:space="preserve">multiplied together to give a risk rating which can then be used </w:t>
      </w:r>
      <w:r w:rsidR="00181EBB" w:rsidRPr="00782470">
        <w:rPr>
          <w:rFonts w:ascii="Calibri" w:hAnsi="Calibri" w:cs="Calibri"/>
          <w:sz w:val="21"/>
          <w:szCs w:val="21"/>
          <w:lang w:val="en-GB"/>
        </w:rPr>
        <w:t>to prioritise</w:t>
      </w:r>
      <w:r w:rsidR="00181EBB" w:rsidRPr="00782470">
        <w:rPr>
          <w:rFonts w:ascii="Calibri" w:hAnsi="Calibri" w:cs="Calibri"/>
          <w:sz w:val="21"/>
          <w:szCs w:val="21"/>
        </w:rPr>
        <w:t xml:space="preserve"> remedial actions.</w:t>
      </w:r>
    </w:p>
    <w:p w:rsidR="00181EBB" w:rsidRDefault="00181EBB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Default="005E4D05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Default="005E4D05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Pr="005E4D05" w:rsidRDefault="005E4D05" w:rsidP="005E4D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8"/>
          <w:szCs w:val="28"/>
          <w:lang w:val="en-GB"/>
        </w:rPr>
      </w:pPr>
      <w:r w:rsidRPr="005E4D05">
        <w:rPr>
          <w:rFonts w:asciiTheme="majorBidi" w:hAnsiTheme="majorBidi" w:cstheme="majorBidi"/>
          <w:b/>
          <w:sz w:val="28"/>
          <w:szCs w:val="28"/>
          <w:highlight w:val="yellow"/>
          <w:lang w:val="en-GB"/>
        </w:rPr>
        <w:t>Added after revision 01/12/2021</w:t>
      </w:r>
    </w:p>
    <w:p w:rsidR="005E4D05" w:rsidRDefault="005E4D05" w:rsidP="005E4D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Default="005E4D05" w:rsidP="005E4D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Pr="00530387" w:rsidRDefault="005E4D05" w:rsidP="005E4D0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</w:pPr>
      <w:r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 xml:space="preserve">As per the Government’s defence order and MOH directives students will return on the bases of blended learning. For practical </w:t>
      </w:r>
      <w:proofErr w:type="gramStart"/>
      <w:r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>courses ,</w:t>
      </w:r>
      <w:proofErr w:type="gramEnd"/>
      <w:r>
        <w:rPr>
          <w:rFonts w:ascii="Calibri" w:hAnsi="Calibri" w:cs="Calibri"/>
          <w:b/>
          <w:color w:val="000000"/>
          <w:sz w:val="23"/>
          <w:szCs w:val="23"/>
          <w:highlight w:val="yellow"/>
          <w:lang w:val="en-GB"/>
        </w:rPr>
        <w:t xml:space="preserve"> attendance will be on campus, complying with all safety measures.</w:t>
      </w:r>
    </w:p>
    <w:p w:rsidR="005E4D05" w:rsidRDefault="005E4D05" w:rsidP="005E4D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5E4D05" w:rsidRDefault="005E4D05" w:rsidP="005E4D0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702C3B" w:rsidRPr="007E0AC8" w:rsidRDefault="0097785F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7E0AC8">
        <w:rPr>
          <w:rFonts w:asciiTheme="majorBidi" w:hAnsiTheme="majorBidi" w:cstheme="majorBidi"/>
          <w:sz w:val="24"/>
          <w:szCs w:val="24"/>
          <w:lang w:val="en-GB"/>
        </w:rPr>
        <w:t xml:space="preserve">End of </w:t>
      </w:r>
      <w:r w:rsidR="00702C3B" w:rsidRPr="007E0AC8">
        <w:rPr>
          <w:rFonts w:asciiTheme="majorBidi" w:hAnsiTheme="majorBidi" w:cstheme="majorBidi"/>
          <w:sz w:val="24"/>
          <w:szCs w:val="24"/>
          <w:lang w:val="en-GB"/>
        </w:rPr>
        <w:t>Policy.</w:t>
      </w:r>
    </w:p>
    <w:p w:rsidR="00365E77" w:rsidRPr="007E0AC8" w:rsidRDefault="00365E77" w:rsidP="00A72A9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3" w:rsidRDefault="007A5553" w:rsidP="00722D92">
      <w:pPr>
        <w:spacing w:after="0" w:line="240" w:lineRule="auto"/>
      </w:pPr>
      <w:r>
        <w:separator/>
      </w:r>
    </w:p>
  </w:endnote>
  <w:endnote w:type="continuationSeparator" w:id="0">
    <w:p w:rsidR="007A5553" w:rsidRDefault="007A5553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7186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67F1" w:rsidRDefault="006667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4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3" w:rsidRDefault="007A5553" w:rsidP="00722D92">
      <w:pPr>
        <w:spacing w:after="0" w:line="240" w:lineRule="auto"/>
      </w:pPr>
      <w:r>
        <w:separator/>
      </w:r>
    </w:p>
  </w:footnote>
  <w:footnote w:type="continuationSeparator" w:id="0">
    <w:p w:rsidR="007A5553" w:rsidRDefault="007A5553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EE" w:rsidRDefault="00524EE9" w:rsidP="002D64EE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64B7EA41" wp14:editId="7EA2A31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0175C9">
      <w:rPr>
        <w:sz w:val="32"/>
      </w:rPr>
      <w:t xml:space="preserve">Risk </w:t>
    </w:r>
    <w:proofErr w:type="gramStart"/>
    <w:r w:rsidR="000175C9">
      <w:rPr>
        <w:sz w:val="32"/>
      </w:rPr>
      <w:t>Assessment ,</w:t>
    </w:r>
    <w:proofErr w:type="gramEnd"/>
    <w:r w:rsidR="002D64EE" w:rsidRPr="002D64EE">
      <w:rPr>
        <w:sz w:val="32"/>
      </w:rPr>
      <w:t xml:space="preserve"> Health</w:t>
    </w:r>
  </w:p>
  <w:p w:rsidR="00524EE9" w:rsidRPr="00524EE9" w:rsidRDefault="002D64EE" w:rsidP="002D64EE">
    <w:pPr>
      <w:jc w:val="center"/>
      <w:rPr>
        <w:sz w:val="32"/>
      </w:rPr>
    </w:pPr>
    <w:r w:rsidRPr="002D64EE">
      <w:rPr>
        <w:sz w:val="32"/>
      </w:rPr>
      <w:t xml:space="preserve"> and Safety</w:t>
    </w:r>
    <w:r w:rsidR="008E274E" w:rsidRPr="00503613">
      <w:rPr>
        <w:sz w:val="32"/>
      </w:rPr>
      <w:t xml:space="preserve"> </w:t>
    </w:r>
    <w:r w:rsidR="00524EE9" w:rsidRPr="00503613">
      <w:rPr>
        <w:sz w:val="32"/>
      </w:rPr>
      <w:t>Policy</w:t>
    </w:r>
  </w:p>
  <w:p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FC8"/>
    <w:multiLevelType w:val="hybridMultilevel"/>
    <w:tmpl w:val="09BE2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3C3D"/>
    <w:multiLevelType w:val="hybridMultilevel"/>
    <w:tmpl w:val="48B2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1C18"/>
    <w:multiLevelType w:val="hybridMultilevel"/>
    <w:tmpl w:val="70C8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10323"/>
    <w:rsid w:val="00010744"/>
    <w:rsid w:val="000175C9"/>
    <w:rsid w:val="00043F9F"/>
    <w:rsid w:val="00066CE3"/>
    <w:rsid w:val="000B0E5B"/>
    <w:rsid w:val="000B7C00"/>
    <w:rsid w:val="000D5767"/>
    <w:rsid w:val="000D7C13"/>
    <w:rsid w:val="000E00AB"/>
    <w:rsid w:val="000F2CFC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C705E"/>
    <w:rsid w:val="002D64EE"/>
    <w:rsid w:val="002F32DA"/>
    <w:rsid w:val="002F64A3"/>
    <w:rsid w:val="00301AB1"/>
    <w:rsid w:val="00305871"/>
    <w:rsid w:val="003219AD"/>
    <w:rsid w:val="00352143"/>
    <w:rsid w:val="0035478A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3243"/>
    <w:rsid w:val="0046778E"/>
    <w:rsid w:val="00467DC1"/>
    <w:rsid w:val="0047067F"/>
    <w:rsid w:val="004A6038"/>
    <w:rsid w:val="004B0E07"/>
    <w:rsid w:val="004C4ECF"/>
    <w:rsid w:val="004D1388"/>
    <w:rsid w:val="004D6199"/>
    <w:rsid w:val="004F2F6C"/>
    <w:rsid w:val="00504663"/>
    <w:rsid w:val="00523C4F"/>
    <w:rsid w:val="00524EE9"/>
    <w:rsid w:val="00530387"/>
    <w:rsid w:val="005D742C"/>
    <w:rsid w:val="005E4D05"/>
    <w:rsid w:val="005F03A9"/>
    <w:rsid w:val="005F182F"/>
    <w:rsid w:val="006466DD"/>
    <w:rsid w:val="006667F1"/>
    <w:rsid w:val="00702C3B"/>
    <w:rsid w:val="00722D92"/>
    <w:rsid w:val="0074711E"/>
    <w:rsid w:val="00747C20"/>
    <w:rsid w:val="00782470"/>
    <w:rsid w:val="00783D0A"/>
    <w:rsid w:val="00786619"/>
    <w:rsid w:val="00792327"/>
    <w:rsid w:val="007A5553"/>
    <w:rsid w:val="007D3BC6"/>
    <w:rsid w:val="007E0AC8"/>
    <w:rsid w:val="00804A70"/>
    <w:rsid w:val="0081665F"/>
    <w:rsid w:val="00831951"/>
    <w:rsid w:val="00894DC7"/>
    <w:rsid w:val="0089675F"/>
    <w:rsid w:val="008B149D"/>
    <w:rsid w:val="008D1437"/>
    <w:rsid w:val="008D1B4B"/>
    <w:rsid w:val="008E0CC5"/>
    <w:rsid w:val="008E274E"/>
    <w:rsid w:val="0097785F"/>
    <w:rsid w:val="00977DA3"/>
    <w:rsid w:val="009B1438"/>
    <w:rsid w:val="009D2164"/>
    <w:rsid w:val="009D5A71"/>
    <w:rsid w:val="00A11B8F"/>
    <w:rsid w:val="00A55696"/>
    <w:rsid w:val="00A66402"/>
    <w:rsid w:val="00A72A95"/>
    <w:rsid w:val="00AB2D20"/>
    <w:rsid w:val="00AC134E"/>
    <w:rsid w:val="00AD7522"/>
    <w:rsid w:val="00AE494B"/>
    <w:rsid w:val="00B23F0E"/>
    <w:rsid w:val="00B26359"/>
    <w:rsid w:val="00B32413"/>
    <w:rsid w:val="00B34088"/>
    <w:rsid w:val="00B55BD8"/>
    <w:rsid w:val="00B752BC"/>
    <w:rsid w:val="00B876F5"/>
    <w:rsid w:val="00BA7AD4"/>
    <w:rsid w:val="00BB5D70"/>
    <w:rsid w:val="00BB75E0"/>
    <w:rsid w:val="00BD6D2B"/>
    <w:rsid w:val="00BF5606"/>
    <w:rsid w:val="00C012BF"/>
    <w:rsid w:val="00C07C1A"/>
    <w:rsid w:val="00CA18D2"/>
    <w:rsid w:val="00CA37E8"/>
    <w:rsid w:val="00D12924"/>
    <w:rsid w:val="00D17488"/>
    <w:rsid w:val="00D50C1D"/>
    <w:rsid w:val="00D750A9"/>
    <w:rsid w:val="00DC6255"/>
    <w:rsid w:val="00DE4272"/>
    <w:rsid w:val="00E4398F"/>
    <w:rsid w:val="00E5647F"/>
    <w:rsid w:val="00E80F99"/>
    <w:rsid w:val="00E84B38"/>
    <w:rsid w:val="00EA3B9D"/>
    <w:rsid w:val="00EB6B6F"/>
    <w:rsid w:val="00EC4694"/>
    <w:rsid w:val="00ED38EE"/>
    <w:rsid w:val="00EE407D"/>
    <w:rsid w:val="00F138A9"/>
    <w:rsid w:val="00F143B7"/>
    <w:rsid w:val="00F34DFF"/>
    <w:rsid w:val="00F56D3B"/>
    <w:rsid w:val="00FB09F1"/>
    <w:rsid w:val="00FC7632"/>
    <w:rsid w:val="00FD3CD7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80F96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EE04-A1C6-4DF5-AB76-AF43ACD8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9</cp:revision>
  <dcterms:created xsi:type="dcterms:W3CDTF">2018-09-06T10:02:00Z</dcterms:created>
  <dcterms:modified xsi:type="dcterms:W3CDTF">2022-11-09T06:14:00Z</dcterms:modified>
</cp:coreProperties>
</file>